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1F5AB" w14:textId="77777777" w:rsidR="00B25377" w:rsidRDefault="00B25377" w:rsidP="00424887">
      <w:pPr>
        <w:jc w:val="center"/>
        <w:rPr>
          <w:rFonts w:ascii="Calibri" w:hAnsi="Calibri" w:cs="Calibri"/>
          <w:b/>
          <w:bCs/>
        </w:rPr>
      </w:pPr>
    </w:p>
    <w:p w14:paraId="66AF1213" w14:textId="66E25B35" w:rsidR="00424887" w:rsidRDefault="00424887" w:rsidP="00424887">
      <w:pPr>
        <w:jc w:val="center"/>
        <w:rPr>
          <w:rFonts w:ascii="Calibri" w:hAnsi="Calibri" w:cs="Calibri"/>
          <w:b/>
          <w:bCs/>
        </w:rPr>
      </w:pPr>
      <w:r w:rsidRPr="00CB5C11">
        <w:rPr>
          <w:rFonts w:ascii="Calibri" w:hAnsi="Calibri" w:cs="Calibri"/>
          <w:b/>
          <w:bCs/>
        </w:rPr>
        <w:t>Folkart 2024 Sürdürülebilirlik Raporunu Yayımladı</w:t>
      </w:r>
    </w:p>
    <w:p w14:paraId="65553F70" w14:textId="77777777" w:rsidR="00424887" w:rsidRDefault="00424887" w:rsidP="00424887">
      <w:pPr>
        <w:jc w:val="center"/>
        <w:rPr>
          <w:rFonts w:ascii="Calibri" w:hAnsi="Calibri" w:cs="Calibri"/>
          <w:b/>
          <w:bCs/>
          <w:sz w:val="32"/>
          <w:szCs w:val="32"/>
        </w:rPr>
      </w:pPr>
      <w:r w:rsidRPr="00D076F5">
        <w:rPr>
          <w:rFonts w:ascii="Calibri" w:hAnsi="Calibri" w:cs="Calibri"/>
          <w:b/>
          <w:bCs/>
          <w:sz w:val="32"/>
          <w:szCs w:val="32"/>
        </w:rPr>
        <w:t>Enerjiden Karbona Uzanan Sürdürülebilirlik Hamlesi</w:t>
      </w:r>
    </w:p>
    <w:p w14:paraId="126F920B" w14:textId="77777777" w:rsidR="00424887" w:rsidRDefault="00424887" w:rsidP="00424887">
      <w:pPr>
        <w:jc w:val="center"/>
        <w:rPr>
          <w:rFonts w:ascii="Calibri" w:hAnsi="Calibri" w:cs="Calibri"/>
          <w:b/>
          <w:bCs/>
          <w:sz w:val="32"/>
          <w:szCs w:val="32"/>
        </w:rPr>
      </w:pPr>
    </w:p>
    <w:p w14:paraId="5D42681E" w14:textId="77777777" w:rsidR="00424887" w:rsidRPr="00D076F5" w:rsidRDefault="00424887" w:rsidP="00424887">
      <w:pPr>
        <w:jc w:val="both"/>
        <w:rPr>
          <w:rFonts w:ascii="Calibri" w:hAnsi="Calibri" w:cs="Calibri"/>
          <w:b/>
          <w:bCs/>
        </w:rPr>
      </w:pPr>
      <w:r w:rsidRPr="00D076F5">
        <w:rPr>
          <w:rFonts w:ascii="Calibri" w:hAnsi="Calibri" w:cs="Calibri"/>
          <w:b/>
          <w:bCs/>
        </w:rPr>
        <w:t>Saya Holding’in lokomotif markası Folkart, 2024 Sürdürülebilirlik Raporu’nu yayımladı. Gayrimenkul sektörünün çevresel etkisini azaltmayı odağına alan raporda; enerji verimliliği, karbon ayak izinin düşürülmesi, döngüsel ekonomi uygulamaları, iş sağlığı ve güvenliği ile kadın istihdamına yönelik çalışmalar öne çıktı. Folkart, raporunda 2024 yılı boyunca çevresel, sosyal ve yönetişim alanlarında kaydettiği ilerlemeleri ve gelecek vizyonunu kamuoyuyla paylaştı.</w:t>
      </w:r>
    </w:p>
    <w:p w14:paraId="57A1229C" w14:textId="77777777" w:rsidR="00424887" w:rsidRDefault="00424887" w:rsidP="00424887">
      <w:pPr>
        <w:jc w:val="both"/>
        <w:rPr>
          <w:rFonts w:ascii="Calibri" w:hAnsi="Calibri" w:cs="Calibri"/>
        </w:rPr>
      </w:pPr>
    </w:p>
    <w:p w14:paraId="5BB9A119" w14:textId="77777777" w:rsidR="00424887" w:rsidRPr="00CB5C11" w:rsidRDefault="00424887" w:rsidP="00424887">
      <w:pPr>
        <w:jc w:val="both"/>
        <w:rPr>
          <w:rFonts w:ascii="Calibri" w:hAnsi="Calibri" w:cs="Calibri"/>
        </w:rPr>
      </w:pPr>
      <w:r w:rsidRPr="00F215C2">
        <w:rPr>
          <w:rFonts w:ascii="Calibri" w:hAnsi="Calibri" w:cs="Calibri"/>
          <w:b/>
          <w:bCs/>
        </w:rPr>
        <w:t>Saya Holding</w:t>
      </w:r>
      <w:r w:rsidRPr="00CB5C11">
        <w:rPr>
          <w:rFonts w:ascii="Calibri" w:hAnsi="Calibri" w:cs="Calibri"/>
        </w:rPr>
        <w:t xml:space="preserve">’in İzmir’in kentsel kimliğini dönüştüren projelere imza atan lokomotif markası </w:t>
      </w:r>
      <w:r w:rsidRPr="00F215C2">
        <w:rPr>
          <w:rFonts w:ascii="Calibri" w:hAnsi="Calibri" w:cs="Calibri"/>
          <w:b/>
          <w:bCs/>
        </w:rPr>
        <w:t>Folkart</w:t>
      </w:r>
      <w:r w:rsidRPr="00CB5C11">
        <w:rPr>
          <w:rFonts w:ascii="Calibri" w:hAnsi="Calibri" w:cs="Calibri"/>
        </w:rPr>
        <w:t xml:space="preserve">, </w:t>
      </w:r>
      <w:r w:rsidRPr="00F215C2">
        <w:rPr>
          <w:rFonts w:ascii="Calibri" w:hAnsi="Calibri" w:cs="Calibri"/>
          <w:b/>
          <w:bCs/>
        </w:rPr>
        <w:t>2024 Sürdürülebilirlik Raporu</w:t>
      </w:r>
      <w:r w:rsidRPr="00CB5C11">
        <w:rPr>
          <w:rFonts w:ascii="Calibri" w:hAnsi="Calibri" w:cs="Calibri"/>
        </w:rPr>
        <w:t>’nu yayımladı. Enerji tüketimi, malzeme üretimi ve inşaat süreçleri nedeniyle küresel sera gazı emisyonlarının yaklaşık yüzde 40’ından sorumlu tutulan gayrimenkul sektöründe çevresel etkiyi azaltmayı önceliklendiren Folkart, bu yıl üçüncüsünü yayımladığı raporda 2024 yılı boyunca çevresel, sosyal ve yönetişim alanlarında kaydettiği ilerlemeleri ve gelecek vizyonunu ortaya koydu.</w:t>
      </w:r>
    </w:p>
    <w:p w14:paraId="7B662188" w14:textId="77777777" w:rsidR="00424887" w:rsidRDefault="00424887" w:rsidP="00424887">
      <w:pPr>
        <w:jc w:val="both"/>
        <w:rPr>
          <w:rFonts w:ascii="Calibri" w:hAnsi="Calibri" w:cs="Calibri"/>
        </w:rPr>
      </w:pPr>
    </w:p>
    <w:p w14:paraId="18215C5D" w14:textId="7448F535" w:rsidR="00424887" w:rsidRDefault="00424887" w:rsidP="00424887">
      <w:pPr>
        <w:jc w:val="both"/>
        <w:rPr>
          <w:rFonts w:ascii="Calibri" w:hAnsi="Calibri" w:cs="Calibri"/>
        </w:rPr>
      </w:pPr>
      <w:r w:rsidRPr="00CB5C11">
        <w:rPr>
          <w:rFonts w:ascii="Calibri" w:hAnsi="Calibri" w:cs="Calibri"/>
        </w:rPr>
        <w:t xml:space="preserve">2006 yılından bu yana özellikle İzmir’de geliştirdiği markalı konut projeleriyle sektörün önemli aktörleri arasında yer alan Folkart, 2024 yılında sürdürülebilir yapı yaklaşımını güçlendiren uygulamaları devreye aldı. </w:t>
      </w:r>
      <w:r w:rsidRPr="00F215C2">
        <w:rPr>
          <w:rFonts w:ascii="Calibri" w:hAnsi="Calibri" w:cs="Calibri"/>
          <w:b/>
          <w:bCs/>
        </w:rPr>
        <w:t xml:space="preserve">Folkart </w:t>
      </w:r>
      <w:r w:rsidR="00342CA6">
        <w:rPr>
          <w:rFonts w:ascii="Calibri" w:hAnsi="Calibri" w:cs="Calibri"/>
          <w:b/>
          <w:bCs/>
        </w:rPr>
        <w:t>Genel Müdürü Metin Sancak,</w:t>
      </w:r>
      <w:r w:rsidRPr="00CB5C11">
        <w:rPr>
          <w:rFonts w:ascii="Calibri" w:hAnsi="Calibri" w:cs="Calibri"/>
        </w:rPr>
        <w:t xml:space="preserve"> sürdürülebilirliğin şirketin temel iş yapış biçiminin ayrılmaz bir parçası olduğunu vurgulayarak, raporun Folkart’ın geleceğe uzanan sürdürülebilirlik yol haritasını yansıttığını ifade etti.</w:t>
      </w:r>
      <w:r>
        <w:rPr>
          <w:rFonts w:ascii="Calibri" w:hAnsi="Calibri" w:cs="Calibri"/>
        </w:rPr>
        <w:t xml:space="preserve"> </w:t>
      </w:r>
    </w:p>
    <w:p w14:paraId="52E11C4C" w14:textId="77777777" w:rsidR="00424887" w:rsidRDefault="00424887" w:rsidP="00424887">
      <w:pPr>
        <w:jc w:val="both"/>
        <w:rPr>
          <w:rFonts w:ascii="Calibri" w:hAnsi="Calibri" w:cs="Calibri"/>
        </w:rPr>
      </w:pPr>
    </w:p>
    <w:p w14:paraId="21077883" w14:textId="2B60DF40" w:rsidR="00424887" w:rsidRPr="00CB5C11" w:rsidRDefault="00424887" w:rsidP="00424887">
      <w:pPr>
        <w:jc w:val="both"/>
        <w:rPr>
          <w:rFonts w:ascii="Calibri" w:hAnsi="Calibri" w:cs="Calibri"/>
        </w:rPr>
      </w:pPr>
      <w:r>
        <w:rPr>
          <w:rFonts w:ascii="Calibri" w:hAnsi="Calibri" w:cs="Calibri"/>
        </w:rPr>
        <w:t>Sancak</w:t>
      </w:r>
      <w:r w:rsidR="00342CA6">
        <w:rPr>
          <w:rFonts w:ascii="Calibri" w:hAnsi="Calibri" w:cs="Calibri"/>
        </w:rPr>
        <w:t xml:space="preserve">, </w:t>
      </w:r>
      <w:r w:rsidRPr="00F215C2">
        <w:rPr>
          <w:rFonts w:ascii="Calibri" w:hAnsi="Calibri" w:cs="Calibri"/>
          <w:b/>
          <w:bCs/>
        </w:rPr>
        <w:t>“Bu rapor, yalnızca bir yılın faaliyetlerini değil, Folkart’ın geleceğe uzanan sürdürülebilirlik yol haritasını yansıtıyor. Kuruluşumuzdan bu yana yalnızca yapı üretmeyi değil, topluma ve çevreye değer üretmeyi öncelikli sorumluluğumuz olarak görüyoruz. Folkart olarak sürdürülebilirlik yaklaşımımızı, şirketimizin tüm süreçlerine entegre ediyor; çevresel, sosyal ve yönetişim odaklı performansımızı sürekli geliştiriyoruz. Bu kapsamda, Birleşmiş Milletler Küresel İlkeler Sözleşmesi’ne taraf olmamız, sürdürülebilirlik alanında uluslararası standartlara bağlılığımızın açık bir göstergesidir. Aynı zamanda, Birleşmiş Milletler Sürdürülebilir Kalkınma Amaçlarını stratejilerimizin merkezine alarak, küresel sorumluluklarımızı yerine getirmeyi önemsiyoruz.”</w:t>
      </w:r>
      <w:r w:rsidRPr="00F215C2">
        <w:rPr>
          <w:rFonts w:ascii="Calibri" w:hAnsi="Calibri" w:cs="Calibri"/>
        </w:rPr>
        <w:t xml:space="preserve"> dedi.</w:t>
      </w:r>
    </w:p>
    <w:p w14:paraId="36A6F875" w14:textId="77777777" w:rsidR="00424887" w:rsidRDefault="00424887" w:rsidP="00424887">
      <w:pPr>
        <w:jc w:val="both"/>
        <w:rPr>
          <w:rFonts w:ascii="Calibri" w:hAnsi="Calibri" w:cs="Calibri"/>
        </w:rPr>
      </w:pPr>
    </w:p>
    <w:p w14:paraId="3E966331" w14:textId="77777777" w:rsidR="00424887" w:rsidRPr="00CB5C11" w:rsidRDefault="00424887" w:rsidP="00424887">
      <w:pPr>
        <w:jc w:val="both"/>
        <w:rPr>
          <w:rFonts w:ascii="Calibri" w:hAnsi="Calibri" w:cs="Calibri"/>
          <w:b/>
          <w:bCs/>
        </w:rPr>
      </w:pPr>
      <w:r w:rsidRPr="00CB5C11">
        <w:rPr>
          <w:rFonts w:ascii="Calibri" w:hAnsi="Calibri" w:cs="Calibri"/>
          <w:b/>
          <w:bCs/>
        </w:rPr>
        <w:t>Enerji verimliliği ve yenilenebilir enerji</w:t>
      </w:r>
    </w:p>
    <w:p w14:paraId="2A681B9B" w14:textId="77777777" w:rsidR="00424887" w:rsidRDefault="00424887" w:rsidP="00424887">
      <w:pPr>
        <w:jc w:val="both"/>
        <w:rPr>
          <w:rFonts w:ascii="Calibri" w:hAnsi="Calibri" w:cs="Calibri"/>
        </w:rPr>
      </w:pPr>
      <w:r w:rsidRPr="00CB5C11">
        <w:rPr>
          <w:rFonts w:ascii="Calibri" w:hAnsi="Calibri" w:cs="Calibri"/>
        </w:rPr>
        <w:t>Folkart, enerji yönetimi çalışmalarını enerji verimliliği ve yenilenebilir kaynak kullanımı odağında yürüttü. 2024 yılında enerji tüketimleri Enerji Yönetim Sistemi yaklaşımıyla izlenerek iyileştirme alanları belirlendi. Aynı yıl Folkart Nova Projesi’nde kurulan çatı tipi Güneş Enerjisi Sistemi (GES) sayesinde projede tüketilen enerjinin yüzde 17’si yenilenebilir kaynaklardan karşılandı.</w:t>
      </w:r>
    </w:p>
    <w:p w14:paraId="76F7C3C0" w14:textId="77777777" w:rsidR="00424887" w:rsidRPr="00CB5C11" w:rsidRDefault="00424887" w:rsidP="00424887">
      <w:pPr>
        <w:jc w:val="both"/>
        <w:rPr>
          <w:rFonts w:ascii="Calibri" w:hAnsi="Calibri" w:cs="Calibri"/>
          <w:b/>
          <w:bCs/>
        </w:rPr>
      </w:pPr>
    </w:p>
    <w:p w14:paraId="002F2D47" w14:textId="77777777" w:rsidR="00B25377" w:rsidRDefault="00B25377" w:rsidP="00424887">
      <w:pPr>
        <w:jc w:val="both"/>
        <w:rPr>
          <w:rFonts w:ascii="Calibri" w:hAnsi="Calibri" w:cs="Calibri"/>
          <w:b/>
          <w:bCs/>
        </w:rPr>
      </w:pPr>
    </w:p>
    <w:p w14:paraId="183C06AF" w14:textId="77777777" w:rsidR="00965FD2" w:rsidRDefault="00965FD2" w:rsidP="00424887">
      <w:pPr>
        <w:jc w:val="both"/>
        <w:rPr>
          <w:rFonts w:ascii="Calibri" w:hAnsi="Calibri" w:cs="Calibri"/>
          <w:b/>
          <w:bCs/>
        </w:rPr>
      </w:pPr>
    </w:p>
    <w:p w14:paraId="1A1D90AB" w14:textId="5F2136B1" w:rsidR="00424887" w:rsidRPr="00CB5C11" w:rsidRDefault="00424887" w:rsidP="00424887">
      <w:pPr>
        <w:jc w:val="both"/>
        <w:rPr>
          <w:rFonts w:ascii="Calibri" w:hAnsi="Calibri" w:cs="Calibri"/>
          <w:b/>
          <w:bCs/>
        </w:rPr>
      </w:pPr>
      <w:r w:rsidRPr="00CB5C11">
        <w:rPr>
          <w:rFonts w:ascii="Calibri" w:hAnsi="Calibri" w:cs="Calibri"/>
          <w:b/>
          <w:bCs/>
        </w:rPr>
        <w:t>Karbon ayak izi ve emisyon yönetimi</w:t>
      </w:r>
    </w:p>
    <w:p w14:paraId="7B43A398" w14:textId="77777777" w:rsidR="00424887" w:rsidRPr="00CB5C11" w:rsidRDefault="00424887" w:rsidP="00424887">
      <w:pPr>
        <w:jc w:val="both"/>
        <w:rPr>
          <w:rFonts w:ascii="Calibri" w:hAnsi="Calibri" w:cs="Calibri"/>
        </w:rPr>
      </w:pPr>
      <w:r w:rsidRPr="00CB5C11">
        <w:rPr>
          <w:rFonts w:ascii="Calibri" w:hAnsi="Calibri" w:cs="Calibri"/>
        </w:rPr>
        <w:t xml:space="preserve">Rapora göre Folkart Nature uygulamalarıyla şirketin karbon ayak izi 2024 yılı içinde yüzde 16,48 oranında azaltıldı. Bina kaynaklı emisyonların toplam emisyonlar içindeki payının yaklaşık yüzde 40 olduğu belirtilirken, sera gazı emisyonlarının ISO 14064-1:2018 standardı doğrultusunda hesaplandığı aktarıldı. Nova ve </w:t>
      </w:r>
      <w:proofErr w:type="spellStart"/>
      <w:r w:rsidRPr="00CB5C11">
        <w:rPr>
          <w:rFonts w:ascii="Calibri" w:hAnsi="Calibri" w:cs="Calibri"/>
        </w:rPr>
        <w:t>Reisdere</w:t>
      </w:r>
      <w:proofErr w:type="spellEnd"/>
      <w:r w:rsidRPr="00CB5C11">
        <w:rPr>
          <w:rFonts w:ascii="Calibri" w:hAnsi="Calibri" w:cs="Calibri"/>
        </w:rPr>
        <w:t xml:space="preserve"> projelerinde enerji tasarruflu sistemler, elektrikli araç şarj altyapıları ve yenilenebilir enerji uygulamaları hayata geçirildi.</w:t>
      </w:r>
    </w:p>
    <w:p w14:paraId="6CE7F640" w14:textId="77777777" w:rsidR="00424887" w:rsidRDefault="00424887" w:rsidP="00424887">
      <w:pPr>
        <w:jc w:val="both"/>
        <w:rPr>
          <w:rFonts w:ascii="Calibri" w:hAnsi="Calibri" w:cs="Calibri"/>
        </w:rPr>
      </w:pPr>
    </w:p>
    <w:p w14:paraId="19DEF528" w14:textId="77777777" w:rsidR="00424887" w:rsidRPr="00CB5C11" w:rsidRDefault="00424887" w:rsidP="00424887">
      <w:pPr>
        <w:jc w:val="both"/>
        <w:rPr>
          <w:rFonts w:ascii="Calibri" w:hAnsi="Calibri" w:cs="Calibri"/>
          <w:b/>
          <w:bCs/>
        </w:rPr>
      </w:pPr>
      <w:r w:rsidRPr="00CB5C11">
        <w:rPr>
          <w:rFonts w:ascii="Calibri" w:hAnsi="Calibri" w:cs="Calibri"/>
          <w:b/>
          <w:bCs/>
        </w:rPr>
        <w:t>Su verimliliği ve sorumlu kaynak kullanımı</w:t>
      </w:r>
    </w:p>
    <w:p w14:paraId="196FB568" w14:textId="77777777" w:rsidR="00424887" w:rsidRPr="00CB5C11" w:rsidRDefault="00424887" w:rsidP="00424887">
      <w:pPr>
        <w:jc w:val="both"/>
        <w:rPr>
          <w:rFonts w:ascii="Calibri" w:hAnsi="Calibri" w:cs="Calibri"/>
        </w:rPr>
      </w:pPr>
      <w:r w:rsidRPr="00CB5C11">
        <w:rPr>
          <w:rFonts w:ascii="Calibri" w:hAnsi="Calibri" w:cs="Calibri"/>
        </w:rPr>
        <w:t>Folkart, su yönetimini sürdürülebilirlik çalışmalarının öncelikli başlıkları arasında konumlandırdı. 2024 yılında Country Ulu Projesi şantiyesinde devreye alınan arıtma sistemiyle şantiye alanındaki suyun yaklaşık yüzde 15’i peyzaj alanlarında yeniden kullanıldı. Ortak alanlarda su tasarruflu armatürlerin tercih edildiği belirtildi.</w:t>
      </w:r>
    </w:p>
    <w:p w14:paraId="6D8F2142" w14:textId="77777777" w:rsidR="00424887" w:rsidRDefault="00424887" w:rsidP="00424887">
      <w:pPr>
        <w:jc w:val="both"/>
        <w:rPr>
          <w:rFonts w:ascii="Calibri" w:hAnsi="Calibri" w:cs="Calibri"/>
        </w:rPr>
      </w:pPr>
    </w:p>
    <w:p w14:paraId="26FBCFF2" w14:textId="77777777" w:rsidR="00424887" w:rsidRPr="00CB5C11" w:rsidRDefault="00424887" w:rsidP="00424887">
      <w:pPr>
        <w:jc w:val="both"/>
        <w:rPr>
          <w:rFonts w:ascii="Calibri" w:hAnsi="Calibri" w:cs="Calibri"/>
          <w:b/>
          <w:bCs/>
        </w:rPr>
      </w:pPr>
      <w:r w:rsidRPr="00CB5C11">
        <w:rPr>
          <w:rFonts w:ascii="Calibri" w:hAnsi="Calibri" w:cs="Calibri"/>
          <w:b/>
          <w:bCs/>
        </w:rPr>
        <w:t>Döngüsel ekonomi ve atık yönetimi</w:t>
      </w:r>
    </w:p>
    <w:p w14:paraId="25655134" w14:textId="7C65789E" w:rsidR="00424887" w:rsidRPr="00CB5C11" w:rsidRDefault="00342CA6" w:rsidP="00424887">
      <w:pPr>
        <w:jc w:val="both"/>
        <w:rPr>
          <w:rFonts w:ascii="Calibri" w:hAnsi="Calibri" w:cs="Calibri"/>
        </w:rPr>
      </w:pPr>
      <w:r>
        <w:rPr>
          <w:rFonts w:ascii="Calibri" w:hAnsi="Calibri" w:cs="Calibri"/>
        </w:rPr>
        <w:t xml:space="preserve">Folkart </w:t>
      </w:r>
      <w:r w:rsidR="00424887" w:rsidRPr="00CB5C11">
        <w:rPr>
          <w:rFonts w:ascii="Calibri" w:hAnsi="Calibri" w:cs="Calibri"/>
        </w:rPr>
        <w:t xml:space="preserve">Nova şantiyesinde yürütülen ayrıştırma çalışmaları sonucunda geri dönüşüme gönderilen atık oranı yüzde 52’nin üzerine çıktı. Country Projesi’nde </w:t>
      </w:r>
      <w:r w:rsidR="00C75EEB">
        <w:rPr>
          <w:rFonts w:ascii="Calibri" w:hAnsi="Calibri" w:cs="Calibri"/>
        </w:rPr>
        <w:t>2 bin</w:t>
      </w:r>
      <w:r w:rsidR="00424887" w:rsidRPr="00CB5C11">
        <w:rPr>
          <w:rFonts w:ascii="Calibri" w:hAnsi="Calibri" w:cs="Calibri"/>
        </w:rPr>
        <w:t xml:space="preserve"> kg tehlikeli ve 4</w:t>
      </w:r>
      <w:r w:rsidR="00C75EEB">
        <w:rPr>
          <w:rFonts w:ascii="Calibri" w:hAnsi="Calibri" w:cs="Calibri"/>
        </w:rPr>
        <w:t xml:space="preserve"> bin </w:t>
      </w:r>
      <w:r w:rsidR="00424887" w:rsidRPr="00CB5C11">
        <w:rPr>
          <w:rFonts w:ascii="Calibri" w:hAnsi="Calibri" w:cs="Calibri"/>
        </w:rPr>
        <w:t xml:space="preserve">400 kg tehlikesiz atık geri kazanıldı. Folkart </w:t>
      </w:r>
      <w:proofErr w:type="spellStart"/>
      <w:r w:rsidR="00424887" w:rsidRPr="00CB5C11">
        <w:rPr>
          <w:rFonts w:ascii="Calibri" w:hAnsi="Calibri" w:cs="Calibri"/>
        </w:rPr>
        <w:t>In</w:t>
      </w:r>
      <w:r w:rsidR="00C75EEB">
        <w:rPr>
          <w:rFonts w:ascii="Calibri" w:hAnsi="Calibri" w:cs="Calibri"/>
        </w:rPr>
        <w:t>city</w:t>
      </w:r>
      <w:proofErr w:type="spellEnd"/>
      <w:r w:rsidR="00424887" w:rsidRPr="00CB5C11">
        <w:rPr>
          <w:rFonts w:ascii="Calibri" w:hAnsi="Calibri" w:cs="Calibri"/>
        </w:rPr>
        <w:t xml:space="preserve"> ve Folkart </w:t>
      </w:r>
      <w:proofErr w:type="spellStart"/>
      <w:r w:rsidR="00424887" w:rsidRPr="00CB5C11">
        <w:rPr>
          <w:rFonts w:ascii="Calibri" w:hAnsi="Calibri" w:cs="Calibri"/>
        </w:rPr>
        <w:t>Vega</w:t>
      </w:r>
      <w:proofErr w:type="spellEnd"/>
      <w:r w:rsidR="00424887" w:rsidRPr="00CB5C11">
        <w:rPr>
          <w:rFonts w:ascii="Calibri" w:hAnsi="Calibri" w:cs="Calibri"/>
        </w:rPr>
        <w:t xml:space="preserve"> projeleri Sıfır Atık Belgesi almaya hak kazandı.</w:t>
      </w:r>
    </w:p>
    <w:p w14:paraId="3AE90D03" w14:textId="09094455" w:rsidR="00424887" w:rsidRPr="00CB5C11" w:rsidRDefault="00424887" w:rsidP="00424887">
      <w:pPr>
        <w:jc w:val="both"/>
        <w:rPr>
          <w:rFonts w:ascii="Calibri" w:hAnsi="Calibri" w:cs="Calibri"/>
        </w:rPr>
      </w:pPr>
      <w:r w:rsidRPr="00CB5C11">
        <w:rPr>
          <w:rFonts w:ascii="Calibri" w:hAnsi="Calibri" w:cs="Calibri"/>
        </w:rPr>
        <w:t xml:space="preserve">Kentsel dönüşüm kapsamında </w:t>
      </w:r>
      <w:proofErr w:type="spellStart"/>
      <w:r w:rsidRPr="00CB5C11">
        <w:rPr>
          <w:rFonts w:ascii="Calibri" w:hAnsi="Calibri" w:cs="Calibri"/>
        </w:rPr>
        <w:t>Mavişehir’de</w:t>
      </w:r>
      <w:proofErr w:type="spellEnd"/>
      <w:r w:rsidRPr="00CB5C11">
        <w:rPr>
          <w:rFonts w:ascii="Calibri" w:hAnsi="Calibri" w:cs="Calibri"/>
        </w:rPr>
        <w:t xml:space="preserve"> yer alan 74</w:t>
      </w:r>
      <w:r w:rsidR="00C75EEB">
        <w:rPr>
          <w:rFonts w:ascii="Calibri" w:hAnsi="Calibri" w:cs="Calibri"/>
        </w:rPr>
        <w:t xml:space="preserve"> bin </w:t>
      </w:r>
      <w:r w:rsidRPr="00CB5C11">
        <w:rPr>
          <w:rFonts w:ascii="Calibri" w:hAnsi="Calibri" w:cs="Calibri"/>
        </w:rPr>
        <w:t>589 m² kapalı alana ve 11</w:t>
      </w:r>
      <w:r w:rsidR="00C75EEB">
        <w:rPr>
          <w:rFonts w:ascii="Calibri" w:hAnsi="Calibri" w:cs="Calibri"/>
        </w:rPr>
        <w:t xml:space="preserve"> bin </w:t>
      </w:r>
      <w:r w:rsidRPr="00CB5C11">
        <w:rPr>
          <w:rFonts w:ascii="Calibri" w:hAnsi="Calibri" w:cs="Calibri"/>
        </w:rPr>
        <w:t>702 ton ağırlığa sahip Ege Park AVM binasının yıkımı gerçekleştirildi. Bu süreçte toplam 1.140 ton atık geri kazanılırken, nitelikli molozların bir bölümü Orion Projesi’nde geri dolgu malzemesi olarak yeniden kullanıldı.</w:t>
      </w:r>
    </w:p>
    <w:p w14:paraId="19A4ECC1" w14:textId="77777777" w:rsidR="00424887" w:rsidRDefault="00424887" w:rsidP="00424887">
      <w:pPr>
        <w:jc w:val="both"/>
        <w:rPr>
          <w:rFonts w:ascii="Calibri" w:hAnsi="Calibri" w:cs="Calibri"/>
        </w:rPr>
      </w:pPr>
    </w:p>
    <w:p w14:paraId="671B7896" w14:textId="77777777" w:rsidR="00424887" w:rsidRPr="00CB5C11" w:rsidRDefault="00424887" w:rsidP="00424887">
      <w:pPr>
        <w:jc w:val="both"/>
        <w:rPr>
          <w:rFonts w:ascii="Calibri" w:hAnsi="Calibri" w:cs="Calibri"/>
          <w:b/>
          <w:bCs/>
        </w:rPr>
      </w:pPr>
      <w:r w:rsidRPr="00CB5C11">
        <w:rPr>
          <w:rFonts w:ascii="Calibri" w:hAnsi="Calibri" w:cs="Calibri"/>
          <w:b/>
          <w:bCs/>
        </w:rPr>
        <w:t>Dijitalleşme ile kaynak kullanımının azaltılması</w:t>
      </w:r>
    </w:p>
    <w:p w14:paraId="23EDEF7B" w14:textId="77777777" w:rsidR="00424887" w:rsidRPr="00CB5C11" w:rsidRDefault="00424887" w:rsidP="00424887">
      <w:pPr>
        <w:jc w:val="both"/>
        <w:rPr>
          <w:rFonts w:ascii="Calibri" w:hAnsi="Calibri" w:cs="Calibri"/>
        </w:rPr>
      </w:pPr>
      <w:r w:rsidRPr="00CB5C11">
        <w:rPr>
          <w:rFonts w:ascii="Calibri" w:hAnsi="Calibri" w:cs="Calibri"/>
        </w:rPr>
        <w:t xml:space="preserve">2024 yılında ofis süreçlerinde dijital uygulamalara ağırlık verildi. </w:t>
      </w:r>
      <w:proofErr w:type="spellStart"/>
      <w:r w:rsidRPr="00CB5C11">
        <w:rPr>
          <w:rFonts w:ascii="Calibri" w:hAnsi="Calibri" w:cs="Calibri"/>
        </w:rPr>
        <w:t>PaperWork</w:t>
      </w:r>
      <w:proofErr w:type="spellEnd"/>
      <w:r w:rsidRPr="00CB5C11">
        <w:rPr>
          <w:rFonts w:ascii="Calibri" w:hAnsi="Calibri" w:cs="Calibri"/>
        </w:rPr>
        <w:t xml:space="preserve"> programı sayesinde ofis süreçlerinin yaklaşık yüzde 40’ı dijital ortama taşınırken, kurumsal iç yazışmaların yüzde 44’ü dijital ortamda gerçekleştirildi.</w:t>
      </w:r>
    </w:p>
    <w:p w14:paraId="7A09051E" w14:textId="77777777" w:rsidR="00424887" w:rsidRDefault="00424887" w:rsidP="00424887">
      <w:pPr>
        <w:jc w:val="both"/>
        <w:rPr>
          <w:rFonts w:ascii="Calibri" w:hAnsi="Calibri" w:cs="Calibri"/>
          <w:b/>
          <w:bCs/>
        </w:rPr>
      </w:pPr>
    </w:p>
    <w:p w14:paraId="47163C05" w14:textId="77777777" w:rsidR="00424887" w:rsidRPr="00CB5C11" w:rsidRDefault="00424887" w:rsidP="00424887">
      <w:pPr>
        <w:jc w:val="both"/>
        <w:rPr>
          <w:rFonts w:ascii="Calibri" w:hAnsi="Calibri" w:cs="Calibri"/>
          <w:b/>
          <w:bCs/>
        </w:rPr>
      </w:pPr>
      <w:r w:rsidRPr="00CB5C11">
        <w:rPr>
          <w:rFonts w:ascii="Calibri" w:hAnsi="Calibri" w:cs="Calibri"/>
          <w:b/>
          <w:bCs/>
        </w:rPr>
        <w:t>Sürdürülebilir tasarım ve malzeme yaklaşımı</w:t>
      </w:r>
    </w:p>
    <w:p w14:paraId="3B0969DA" w14:textId="77777777" w:rsidR="00424887" w:rsidRPr="00CB5C11" w:rsidRDefault="00424887" w:rsidP="00424887">
      <w:pPr>
        <w:jc w:val="both"/>
        <w:rPr>
          <w:rFonts w:ascii="Calibri" w:hAnsi="Calibri" w:cs="Calibri"/>
        </w:rPr>
      </w:pPr>
      <w:r w:rsidRPr="00CB5C11">
        <w:rPr>
          <w:rFonts w:ascii="Calibri" w:hAnsi="Calibri" w:cs="Calibri"/>
        </w:rPr>
        <w:t>Folkart, sürdürülebilir tasarım ve malzeme yaklaşımını proje ve yapım süreçlerine entegre etti. LEED, EDGE ve BREEAM gibi sertifikasyon sistemleri için uzman danışmanlardan destek alınırken, Mona, Orion ve Nova projelerinde doğal aydınlatma, pasif havalandırma ve düşük karbon ayak izine sahip malzeme çözümleri geliştirildi.</w:t>
      </w:r>
    </w:p>
    <w:p w14:paraId="732EA875" w14:textId="77777777" w:rsidR="00424887" w:rsidRDefault="00424887" w:rsidP="00424887">
      <w:pPr>
        <w:jc w:val="both"/>
        <w:rPr>
          <w:rFonts w:ascii="Calibri" w:hAnsi="Calibri" w:cs="Calibri"/>
        </w:rPr>
      </w:pPr>
    </w:p>
    <w:p w14:paraId="60018FA8" w14:textId="77777777" w:rsidR="00424887" w:rsidRPr="00CB5C11" w:rsidRDefault="00424887" w:rsidP="00424887">
      <w:pPr>
        <w:jc w:val="both"/>
        <w:rPr>
          <w:rFonts w:ascii="Calibri" w:hAnsi="Calibri" w:cs="Calibri"/>
          <w:b/>
          <w:bCs/>
        </w:rPr>
      </w:pPr>
      <w:r w:rsidRPr="00CB5C11">
        <w:rPr>
          <w:rFonts w:ascii="Calibri" w:hAnsi="Calibri" w:cs="Calibri"/>
          <w:b/>
          <w:bCs/>
        </w:rPr>
        <w:t>Erkek egemen bir sektörde kadın istihdamı</w:t>
      </w:r>
    </w:p>
    <w:p w14:paraId="36F10350" w14:textId="77777777" w:rsidR="00424887" w:rsidRPr="00CB5C11" w:rsidRDefault="00424887" w:rsidP="00424887">
      <w:pPr>
        <w:jc w:val="both"/>
        <w:rPr>
          <w:rFonts w:ascii="Calibri" w:hAnsi="Calibri" w:cs="Calibri"/>
        </w:rPr>
      </w:pPr>
      <w:r w:rsidRPr="00CB5C11">
        <w:rPr>
          <w:rFonts w:ascii="Calibri" w:hAnsi="Calibri" w:cs="Calibri"/>
        </w:rPr>
        <w:t>Şirkette kadın çalışan oranı yüzde 36, kadın yönetici oranı ise yüzde 31 olarak açıklandı. Beyaz yaka çalışanlar özelinde kadın oranı yüzde 33 seviyesinde yer aldı.</w:t>
      </w:r>
    </w:p>
    <w:p w14:paraId="3AE6F4BF" w14:textId="77777777" w:rsidR="00965FD2" w:rsidRDefault="00965FD2" w:rsidP="00424887">
      <w:pPr>
        <w:jc w:val="both"/>
        <w:rPr>
          <w:rFonts w:ascii="Calibri" w:hAnsi="Calibri" w:cs="Calibri"/>
        </w:rPr>
      </w:pPr>
    </w:p>
    <w:p w14:paraId="6C852389" w14:textId="77777777" w:rsidR="00965FD2" w:rsidRDefault="00965FD2" w:rsidP="00424887">
      <w:pPr>
        <w:jc w:val="both"/>
        <w:rPr>
          <w:rFonts w:ascii="Calibri" w:hAnsi="Calibri" w:cs="Calibri"/>
        </w:rPr>
      </w:pPr>
    </w:p>
    <w:p w14:paraId="0B5F7881" w14:textId="77777777" w:rsidR="00965FD2" w:rsidRDefault="00965FD2" w:rsidP="00424887">
      <w:pPr>
        <w:jc w:val="both"/>
        <w:rPr>
          <w:rFonts w:ascii="Calibri" w:hAnsi="Calibri" w:cs="Calibri"/>
        </w:rPr>
      </w:pPr>
    </w:p>
    <w:p w14:paraId="1BFD0D14" w14:textId="689E9506" w:rsidR="00B25377" w:rsidRDefault="00424887" w:rsidP="00424887">
      <w:pPr>
        <w:jc w:val="both"/>
        <w:rPr>
          <w:rFonts w:ascii="Calibri" w:hAnsi="Calibri" w:cs="Calibri"/>
          <w:b/>
          <w:bCs/>
        </w:rPr>
      </w:pPr>
      <w:r w:rsidRPr="00CB5C11">
        <w:rPr>
          <w:rFonts w:ascii="Calibri" w:hAnsi="Calibri" w:cs="Calibri"/>
          <w:b/>
          <w:bCs/>
        </w:rPr>
        <w:lastRenderedPageBreak/>
        <w:t>Etik ve şeffaf yönetim</w:t>
      </w:r>
    </w:p>
    <w:p w14:paraId="3274CE81" w14:textId="11D10D6F" w:rsidR="00424887" w:rsidRPr="00B25377" w:rsidRDefault="00424887" w:rsidP="00424887">
      <w:pPr>
        <w:jc w:val="both"/>
        <w:rPr>
          <w:rFonts w:ascii="Calibri" w:hAnsi="Calibri" w:cs="Calibri"/>
          <w:b/>
          <w:bCs/>
        </w:rPr>
      </w:pPr>
      <w:r w:rsidRPr="00CB5C11">
        <w:rPr>
          <w:rFonts w:ascii="Calibri" w:hAnsi="Calibri" w:cs="Calibri"/>
        </w:rPr>
        <w:t>Folkart, rüşvet ve yolsuzluğa karşı sıfır tolerans politikası uyguladığını ve çok kanallı bir bildirim sistemi işlettiğini bildirdi. Rapora konu olan dönemde rüşvet veya yolsuzluğa ilişkin herhangi bir bildirim yapılmadığı kaydedildi.</w:t>
      </w:r>
    </w:p>
    <w:p w14:paraId="46230766" w14:textId="77777777" w:rsidR="00424887" w:rsidRDefault="00424887" w:rsidP="00424887">
      <w:pPr>
        <w:rPr>
          <w:rFonts w:ascii="Calibri" w:hAnsi="Calibri" w:cs="Calibri"/>
        </w:rPr>
      </w:pPr>
    </w:p>
    <w:p w14:paraId="48DFBA68" w14:textId="77777777" w:rsidR="00424887" w:rsidRPr="00CB5C11" w:rsidRDefault="00424887" w:rsidP="00424887">
      <w:pPr>
        <w:rPr>
          <w:rFonts w:ascii="Calibri" w:hAnsi="Calibri" w:cs="Calibri"/>
          <w:b/>
          <w:bCs/>
        </w:rPr>
      </w:pPr>
      <w:r w:rsidRPr="00CB5C11">
        <w:rPr>
          <w:rFonts w:ascii="Calibri" w:hAnsi="Calibri" w:cs="Calibri"/>
          <w:b/>
          <w:bCs/>
        </w:rPr>
        <w:t>İş sağlığı ve güvenliği</w:t>
      </w:r>
    </w:p>
    <w:p w14:paraId="49FF0644" w14:textId="77777777" w:rsidR="00424887" w:rsidRDefault="00424887" w:rsidP="00424887">
      <w:pPr>
        <w:rPr>
          <w:rFonts w:ascii="Calibri" w:hAnsi="Calibri" w:cs="Calibri"/>
        </w:rPr>
      </w:pPr>
      <w:r w:rsidRPr="00CB5C11">
        <w:rPr>
          <w:rFonts w:ascii="Calibri" w:hAnsi="Calibri" w:cs="Calibri"/>
        </w:rPr>
        <w:t xml:space="preserve">İSG çalışmalarını ISO 45001 standardı kapsamında yürüten </w:t>
      </w:r>
      <w:proofErr w:type="spellStart"/>
      <w:r w:rsidRPr="00CB5C11">
        <w:rPr>
          <w:rFonts w:ascii="Calibri" w:hAnsi="Calibri" w:cs="Calibri"/>
        </w:rPr>
        <w:t>Folkart’ta</w:t>
      </w:r>
      <w:proofErr w:type="spellEnd"/>
      <w:r w:rsidRPr="00CB5C11">
        <w:rPr>
          <w:rFonts w:ascii="Calibri" w:hAnsi="Calibri" w:cs="Calibri"/>
        </w:rPr>
        <w:t xml:space="preserve"> 2023’e kıyasla 2024 yılında iyileşme sağlandı. Kaza sıklık oranı 22,68’den 21,04’e, kaza ağırlık oranı ise 110’dan 90’a geriledi. TÜV SÜD denetimlerinde Country Ulu Projesi 48,0 puan, Nova Projesi ise 63,1 puan aldı.</w:t>
      </w:r>
    </w:p>
    <w:p w14:paraId="57A03A6A" w14:textId="77777777" w:rsidR="00424887" w:rsidRPr="00CB5C11" w:rsidRDefault="00424887" w:rsidP="00424887">
      <w:pPr>
        <w:rPr>
          <w:rFonts w:ascii="Calibri" w:hAnsi="Calibri" w:cs="Calibri"/>
          <w:b/>
          <w:bCs/>
        </w:rPr>
      </w:pPr>
    </w:p>
    <w:p w14:paraId="38EDDAEF" w14:textId="77777777" w:rsidR="00424887" w:rsidRPr="009F7904" w:rsidRDefault="00424887" w:rsidP="00424887">
      <w:pPr>
        <w:rPr>
          <w:rFonts w:ascii="Calibri" w:hAnsi="Calibri" w:cs="Calibri"/>
        </w:rPr>
      </w:pPr>
      <w:r w:rsidRPr="009F7904">
        <w:rPr>
          <w:rFonts w:ascii="Calibri" w:hAnsi="Calibri" w:cs="Calibri"/>
          <w:b/>
          <w:bCs/>
        </w:rPr>
        <w:t>Topluma Değer Odaklı Sosyal ve Kültürel Katkılar</w:t>
      </w:r>
    </w:p>
    <w:p w14:paraId="17F4E848" w14:textId="77777777" w:rsidR="00424887" w:rsidRPr="009F7904" w:rsidRDefault="00424887" w:rsidP="00424887">
      <w:pPr>
        <w:rPr>
          <w:rFonts w:ascii="Calibri" w:hAnsi="Calibri" w:cs="Calibri"/>
        </w:rPr>
      </w:pPr>
      <w:r w:rsidRPr="009F7904">
        <w:rPr>
          <w:rFonts w:ascii="Calibri" w:hAnsi="Calibri" w:cs="Calibri"/>
        </w:rPr>
        <w:t xml:space="preserve">Folkart, toplumsal faydayı sürdürülebilirlik yaklaşımının temel bileşenlerinden biri olarak ele alarak eğitim, kültür-sanat, sağlık ve toplumsal farkındalık alanlarında çok yönlü çalışmalar yürüttü. 2024 yılında </w:t>
      </w:r>
      <w:proofErr w:type="spellStart"/>
      <w:r w:rsidRPr="009F7904">
        <w:rPr>
          <w:rFonts w:ascii="Calibri" w:hAnsi="Calibri" w:cs="Calibri"/>
        </w:rPr>
        <w:t>İzQ</w:t>
      </w:r>
      <w:proofErr w:type="spellEnd"/>
      <w:r w:rsidRPr="009F7904">
        <w:rPr>
          <w:rFonts w:ascii="Calibri" w:hAnsi="Calibri" w:cs="Calibri"/>
        </w:rPr>
        <w:t xml:space="preserve"> Dijital Deneyim Merkezi, Folkart Academy ve Folkart Gallery aracılığıyla gençlere, öğrencilere ve sanatseverlere erişim sağlanırken; sergi ve etkinliklerle kültürel yaşam desteklendi. Kadına yönelik şiddetle mücadele, meme kanseri farkındalığı ve Dünya PAH Günü gibi temalarda toplumsal bilinç artırıcı kampanyalara katkı sunuldu. Uluslararası İzmir Festivali ve İzmir Enternasyonal Fuarı’na verilen desteklerle kentin kültürel ve ekonomik canlılığına katkı sağlandı.</w:t>
      </w:r>
    </w:p>
    <w:p w14:paraId="297FC363" w14:textId="77777777" w:rsidR="00424887" w:rsidRPr="00CB5C11" w:rsidRDefault="00424887" w:rsidP="00424887">
      <w:pPr>
        <w:rPr>
          <w:rFonts w:ascii="Calibri" w:hAnsi="Calibri" w:cs="Calibri"/>
        </w:rPr>
      </w:pPr>
    </w:p>
    <w:p w14:paraId="25776D68" w14:textId="77777777" w:rsidR="00424887" w:rsidRPr="00CB5C11" w:rsidRDefault="00424887" w:rsidP="00424887">
      <w:pPr>
        <w:rPr>
          <w:rFonts w:ascii="Calibri" w:hAnsi="Calibri" w:cs="Calibri"/>
          <w:b/>
          <w:bCs/>
        </w:rPr>
      </w:pPr>
      <w:r w:rsidRPr="00CB5C11">
        <w:rPr>
          <w:rFonts w:ascii="Calibri" w:hAnsi="Calibri" w:cs="Calibri"/>
          <w:b/>
          <w:bCs/>
        </w:rPr>
        <w:t>Sayılarla Folkart</w:t>
      </w:r>
    </w:p>
    <w:p w14:paraId="71ACEA59" w14:textId="77777777" w:rsidR="00424887" w:rsidRPr="00CB5C11" w:rsidRDefault="00424887" w:rsidP="00424887">
      <w:pPr>
        <w:rPr>
          <w:rFonts w:ascii="Calibri" w:hAnsi="Calibri" w:cs="Calibri"/>
        </w:rPr>
      </w:pPr>
      <w:r w:rsidRPr="00CB5C11">
        <w:rPr>
          <w:rFonts w:ascii="Calibri" w:hAnsi="Calibri" w:cs="Calibri"/>
        </w:rPr>
        <w:t>19 yıllık deneyime sahip Folkart, toplam 22 projede yaklaşık 1 milyon 437 bin metrekarelik inşaat alanına ulaştı. Tamamlanan ve devam eden projelerde 7 bin 800’ün üzerinde bağımsız birim hayata geçirilirken, şirket bugüne kadar 16 ödülün</w:t>
      </w:r>
      <w:bookmarkStart w:id="0" w:name="_GoBack"/>
      <w:bookmarkEnd w:id="0"/>
      <w:r w:rsidRPr="00CB5C11">
        <w:rPr>
          <w:rFonts w:ascii="Calibri" w:hAnsi="Calibri" w:cs="Calibri"/>
        </w:rPr>
        <w:t xml:space="preserve"> sahibi oldu. Yeni projelerin yüzde 17’sinde enerji tasarrufu sağlayan uygulamalara yer verildi.</w:t>
      </w:r>
    </w:p>
    <w:p w14:paraId="11A741AF" w14:textId="77777777" w:rsidR="00424887" w:rsidRPr="00CB5C11" w:rsidRDefault="00424887" w:rsidP="00424887">
      <w:pPr>
        <w:rPr>
          <w:rFonts w:ascii="Calibri" w:hAnsi="Calibri" w:cs="Calibri"/>
        </w:rPr>
      </w:pPr>
    </w:p>
    <w:p w14:paraId="3834076C" w14:textId="72967B47" w:rsidR="004B26FF" w:rsidRDefault="004B26FF" w:rsidP="000F4884">
      <w:pPr>
        <w:jc w:val="both"/>
        <w:rPr>
          <w:rFonts w:ascii="Calibri" w:hAnsi="Calibri" w:cs="Calibri"/>
        </w:rPr>
      </w:pPr>
    </w:p>
    <w:p w14:paraId="5988D118" w14:textId="77777777" w:rsidR="000A0CF5" w:rsidRDefault="000A0CF5" w:rsidP="000A0CF5">
      <w:pPr>
        <w:jc w:val="both"/>
        <w:rPr>
          <w:u w:val="single"/>
        </w:rPr>
      </w:pPr>
      <w:r w:rsidRPr="009B0FA2">
        <w:rPr>
          <w:b/>
          <w:bCs/>
          <w:u w:val="single"/>
        </w:rPr>
        <w:t>Detaylı bilgi</w:t>
      </w:r>
      <w:r w:rsidRPr="009B0FA2">
        <w:rPr>
          <w:b/>
          <w:bCs/>
          <w:u w:val="single"/>
          <w:lang w:val="de-DE"/>
        </w:rPr>
        <w:t>:</w:t>
      </w:r>
      <w:r w:rsidRPr="009B0FA2">
        <w:rPr>
          <w:u w:val="single"/>
        </w:rPr>
        <w:t xml:space="preserve">  </w:t>
      </w:r>
    </w:p>
    <w:p w14:paraId="70CA7AD4" w14:textId="10C9678B" w:rsidR="000A0CF5" w:rsidRPr="00E12A6B" w:rsidRDefault="000A0CF5" w:rsidP="000A0CF5">
      <w:pPr>
        <w:jc w:val="both"/>
        <w:rPr>
          <w:rFonts w:ascii="Calibri" w:hAnsi="Calibri" w:cs="Calibri"/>
        </w:rPr>
      </w:pPr>
      <w:r>
        <w:rPr>
          <w:rFonts w:ascii="Calibri" w:hAnsi="Calibri" w:cs="Calibri"/>
        </w:rPr>
        <w:t>Ebru Güzel</w:t>
      </w:r>
      <w:r w:rsidRPr="009B0FA2">
        <w:rPr>
          <w:rFonts w:ascii="Calibri" w:hAnsi="Calibri" w:cs="Calibri"/>
        </w:rPr>
        <w:t xml:space="preserve"> – Grup Yeni İletişim / </w:t>
      </w:r>
      <w:hyperlink r:id="rId11" w:history="1">
        <w:r w:rsidRPr="00E31BDD">
          <w:rPr>
            <w:rStyle w:val="Kpr"/>
            <w:rFonts w:ascii="Calibri" w:hAnsi="Calibri" w:cs="Calibri"/>
          </w:rPr>
          <w:t>eguzel@grupyeni.com.tr</w:t>
        </w:r>
      </w:hyperlink>
      <w:r w:rsidRPr="009B0FA2">
        <w:rPr>
          <w:rFonts w:ascii="Calibri" w:hAnsi="Calibri" w:cs="Calibri"/>
        </w:rPr>
        <w:t xml:space="preserve"> / (</w:t>
      </w:r>
      <w:r>
        <w:rPr>
          <w:rFonts w:ascii="Calibri" w:hAnsi="Calibri" w:cs="Calibri"/>
        </w:rPr>
        <w:t>507</w:t>
      </w:r>
      <w:r w:rsidRPr="009B0FA2">
        <w:rPr>
          <w:rFonts w:ascii="Calibri" w:hAnsi="Calibri" w:cs="Calibri"/>
        </w:rPr>
        <w:t xml:space="preserve">) </w:t>
      </w:r>
      <w:r>
        <w:rPr>
          <w:rFonts w:ascii="Calibri" w:hAnsi="Calibri" w:cs="Calibri"/>
        </w:rPr>
        <w:t>055 5336</w:t>
      </w:r>
    </w:p>
    <w:p w14:paraId="2CB5E7C2" w14:textId="77777777" w:rsidR="000A0CF5" w:rsidRPr="00E12A6B" w:rsidRDefault="000A0CF5" w:rsidP="000F4884">
      <w:pPr>
        <w:jc w:val="both"/>
        <w:rPr>
          <w:rFonts w:ascii="Calibri" w:hAnsi="Calibri" w:cs="Calibri"/>
        </w:rPr>
      </w:pPr>
    </w:p>
    <w:sectPr w:rsidR="000A0CF5" w:rsidRPr="00E12A6B" w:rsidSect="00E12A6B">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EFACB" w14:textId="77777777" w:rsidR="00C32B8B" w:rsidRDefault="00C32B8B" w:rsidP="000A7419">
      <w:r>
        <w:separator/>
      </w:r>
    </w:p>
  </w:endnote>
  <w:endnote w:type="continuationSeparator" w:id="0">
    <w:p w14:paraId="705B0981" w14:textId="77777777" w:rsidR="00C32B8B" w:rsidRDefault="00C32B8B" w:rsidP="000A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611D" w14:textId="77777777" w:rsidR="000A7419" w:rsidRDefault="000A7419" w:rsidP="000A7419">
    <w:pPr>
      <w:pStyle w:val="AltBilgi"/>
      <w:ind w:hanging="284"/>
    </w:pPr>
    <w:r>
      <w:rPr>
        <w:noProof/>
      </w:rPr>
      <w:drawing>
        <wp:anchor distT="0" distB="0" distL="114300" distR="114300" simplePos="0" relativeHeight="251659264" behindDoc="0" locked="0" layoutInCell="1" allowOverlap="1" wp14:anchorId="77BC2B12" wp14:editId="092CA5DE">
          <wp:simplePos x="0" y="0"/>
          <wp:positionH relativeFrom="margin">
            <wp:posOffset>-699770</wp:posOffset>
          </wp:positionH>
          <wp:positionV relativeFrom="margin">
            <wp:posOffset>7839075</wp:posOffset>
          </wp:positionV>
          <wp:extent cx="7352665" cy="1288415"/>
          <wp:effectExtent l="0" t="0" r="0" b="0"/>
          <wp:wrapSquare wrapText="bothSides"/>
          <wp:docPr id="8079978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997839"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352665" cy="128841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06895" w14:textId="77777777" w:rsidR="00C32B8B" w:rsidRDefault="00C32B8B" w:rsidP="000A7419">
      <w:r>
        <w:separator/>
      </w:r>
    </w:p>
  </w:footnote>
  <w:footnote w:type="continuationSeparator" w:id="0">
    <w:p w14:paraId="1F48C4BB" w14:textId="77777777" w:rsidR="00C32B8B" w:rsidRDefault="00C32B8B" w:rsidP="000A7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9BB7D" w14:textId="77777777" w:rsidR="000A7419" w:rsidRDefault="000A7419" w:rsidP="000A7419">
    <w:pPr>
      <w:pStyle w:val="stBilgi"/>
    </w:pPr>
    <w:r>
      <w:rPr>
        <w:noProof/>
      </w:rPr>
      <w:drawing>
        <wp:anchor distT="0" distB="0" distL="114300" distR="114300" simplePos="0" relativeHeight="251658240" behindDoc="0" locked="0" layoutInCell="1" allowOverlap="1" wp14:anchorId="179B512D" wp14:editId="3C85E558">
          <wp:simplePos x="0" y="0"/>
          <wp:positionH relativeFrom="margin">
            <wp:posOffset>-192405</wp:posOffset>
          </wp:positionH>
          <wp:positionV relativeFrom="margin">
            <wp:posOffset>-381000</wp:posOffset>
          </wp:positionV>
          <wp:extent cx="2155371" cy="355600"/>
          <wp:effectExtent l="0" t="0" r="0" b="0"/>
          <wp:wrapSquare wrapText="bothSides"/>
          <wp:docPr id="4725818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581803" name="Picture 472581803"/>
                  <pic:cNvPicPr/>
                </pic:nvPicPr>
                <pic:blipFill>
                  <a:blip r:embed="rId1">
                    <a:extLst>
                      <a:ext uri="{28A0092B-C50C-407E-A947-70E740481C1C}">
                        <a14:useLocalDpi xmlns:a14="http://schemas.microsoft.com/office/drawing/2010/main" val="0"/>
                      </a:ext>
                    </a:extLst>
                  </a:blip>
                  <a:stretch>
                    <a:fillRect/>
                  </a:stretch>
                </pic:blipFill>
                <pic:spPr>
                  <a:xfrm>
                    <a:off x="0" y="0"/>
                    <a:ext cx="2155371" cy="355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03322"/>
    <w:multiLevelType w:val="hybridMultilevel"/>
    <w:tmpl w:val="2F262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419"/>
    <w:rsid w:val="00001920"/>
    <w:rsid w:val="000051B0"/>
    <w:rsid w:val="00083CAF"/>
    <w:rsid w:val="000A0CF5"/>
    <w:rsid w:val="000A7419"/>
    <w:rsid w:val="000B7CB6"/>
    <w:rsid w:val="000F4884"/>
    <w:rsid w:val="00105AEC"/>
    <w:rsid w:val="0018472F"/>
    <w:rsid w:val="001D4C80"/>
    <w:rsid w:val="001E69F8"/>
    <w:rsid w:val="001F1EF8"/>
    <w:rsid w:val="001F47E5"/>
    <w:rsid w:val="00213218"/>
    <w:rsid w:val="002574AC"/>
    <w:rsid w:val="00267914"/>
    <w:rsid w:val="002724D6"/>
    <w:rsid w:val="002C6BD2"/>
    <w:rsid w:val="003001E9"/>
    <w:rsid w:val="0033799B"/>
    <w:rsid w:val="003400F0"/>
    <w:rsid w:val="00342CA6"/>
    <w:rsid w:val="003A59CA"/>
    <w:rsid w:val="003B76F1"/>
    <w:rsid w:val="003D7F49"/>
    <w:rsid w:val="003E3E81"/>
    <w:rsid w:val="003E49A2"/>
    <w:rsid w:val="00424887"/>
    <w:rsid w:val="00426C79"/>
    <w:rsid w:val="004554D2"/>
    <w:rsid w:val="004603A7"/>
    <w:rsid w:val="004630AE"/>
    <w:rsid w:val="004B26FF"/>
    <w:rsid w:val="00501026"/>
    <w:rsid w:val="00502CE4"/>
    <w:rsid w:val="00512463"/>
    <w:rsid w:val="00586B72"/>
    <w:rsid w:val="00587CAC"/>
    <w:rsid w:val="005A33E0"/>
    <w:rsid w:val="005A743B"/>
    <w:rsid w:val="005D5E64"/>
    <w:rsid w:val="005F60AA"/>
    <w:rsid w:val="006128B7"/>
    <w:rsid w:val="006207E1"/>
    <w:rsid w:val="0063753A"/>
    <w:rsid w:val="00642859"/>
    <w:rsid w:val="00647B11"/>
    <w:rsid w:val="00682F2C"/>
    <w:rsid w:val="006963A5"/>
    <w:rsid w:val="00712BB5"/>
    <w:rsid w:val="0071500B"/>
    <w:rsid w:val="00737842"/>
    <w:rsid w:val="00783449"/>
    <w:rsid w:val="007F297C"/>
    <w:rsid w:val="0080184E"/>
    <w:rsid w:val="00837112"/>
    <w:rsid w:val="0084118E"/>
    <w:rsid w:val="00853634"/>
    <w:rsid w:val="00870293"/>
    <w:rsid w:val="008A1C12"/>
    <w:rsid w:val="008F1406"/>
    <w:rsid w:val="00912B45"/>
    <w:rsid w:val="00965FD2"/>
    <w:rsid w:val="00983107"/>
    <w:rsid w:val="00990850"/>
    <w:rsid w:val="009A1C85"/>
    <w:rsid w:val="009B0FA2"/>
    <w:rsid w:val="009C0BA5"/>
    <w:rsid w:val="009D0D68"/>
    <w:rsid w:val="00A05F9C"/>
    <w:rsid w:val="00A07A28"/>
    <w:rsid w:val="00A41114"/>
    <w:rsid w:val="00A77C0C"/>
    <w:rsid w:val="00A868BD"/>
    <w:rsid w:val="00A91476"/>
    <w:rsid w:val="00AC3B4A"/>
    <w:rsid w:val="00B14E9F"/>
    <w:rsid w:val="00B25377"/>
    <w:rsid w:val="00B56981"/>
    <w:rsid w:val="00B83BAC"/>
    <w:rsid w:val="00BC3A0F"/>
    <w:rsid w:val="00BE4FA7"/>
    <w:rsid w:val="00C32B8B"/>
    <w:rsid w:val="00C75B53"/>
    <w:rsid w:val="00C75EEB"/>
    <w:rsid w:val="00C77761"/>
    <w:rsid w:val="00D00FDA"/>
    <w:rsid w:val="00D34D7B"/>
    <w:rsid w:val="00D3748A"/>
    <w:rsid w:val="00D749A4"/>
    <w:rsid w:val="00DC09AC"/>
    <w:rsid w:val="00DC56D7"/>
    <w:rsid w:val="00DF48B3"/>
    <w:rsid w:val="00E12A6B"/>
    <w:rsid w:val="00E63598"/>
    <w:rsid w:val="00E9051E"/>
    <w:rsid w:val="00EA5AD5"/>
    <w:rsid w:val="00EA76ED"/>
    <w:rsid w:val="00EB0F74"/>
    <w:rsid w:val="00EE5B59"/>
    <w:rsid w:val="00F6251D"/>
    <w:rsid w:val="00F6279D"/>
    <w:rsid w:val="00FB0A71"/>
    <w:rsid w:val="00FC395B"/>
    <w:rsid w:val="00FF3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F4F10"/>
  <w15:chartTrackingRefBased/>
  <w15:docId w15:val="{40064BDC-E5BE-C442-A094-8C1CE7B5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3">
    <w:name w:val="heading 3"/>
    <w:basedOn w:val="Normal"/>
    <w:next w:val="Normal"/>
    <w:link w:val="Balk3Char"/>
    <w:uiPriority w:val="9"/>
    <w:semiHidden/>
    <w:unhideWhenUsed/>
    <w:qFormat/>
    <w:rsid w:val="00105AEC"/>
    <w:pPr>
      <w:keepNext/>
      <w:keepLines/>
      <w:spacing w:before="40"/>
      <w:outlineLvl w:val="2"/>
    </w:pPr>
    <w:rPr>
      <w:rFonts w:asciiTheme="majorHAnsi" w:eastAsiaTheme="majorEastAsia" w:hAnsiTheme="majorHAnsi" w:cstheme="majorBidi"/>
      <w:color w:val="1F3763"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A7419"/>
    <w:pPr>
      <w:tabs>
        <w:tab w:val="center" w:pos="4680"/>
        <w:tab w:val="right" w:pos="9360"/>
      </w:tabs>
    </w:pPr>
  </w:style>
  <w:style w:type="character" w:customStyle="1" w:styleId="stBilgiChar">
    <w:name w:val="Üst Bilgi Char"/>
    <w:basedOn w:val="VarsaylanParagrafYazTipi"/>
    <w:link w:val="stBilgi"/>
    <w:uiPriority w:val="99"/>
    <w:rsid w:val="000A7419"/>
  </w:style>
  <w:style w:type="paragraph" w:styleId="AltBilgi">
    <w:name w:val="footer"/>
    <w:basedOn w:val="Normal"/>
    <w:link w:val="AltBilgiChar"/>
    <w:uiPriority w:val="99"/>
    <w:unhideWhenUsed/>
    <w:rsid w:val="000A7419"/>
    <w:pPr>
      <w:tabs>
        <w:tab w:val="center" w:pos="4680"/>
        <w:tab w:val="right" w:pos="9360"/>
      </w:tabs>
    </w:pPr>
  </w:style>
  <w:style w:type="character" w:customStyle="1" w:styleId="AltBilgiChar">
    <w:name w:val="Alt Bilgi Char"/>
    <w:basedOn w:val="VarsaylanParagrafYazTipi"/>
    <w:link w:val="AltBilgi"/>
    <w:uiPriority w:val="99"/>
    <w:rsid w:val="000A7419"/>
  </w:style>
  <w:style w:type="character" w:styleId="Gl">
    <w:name w:val="Strong"/>
    <w:basedOn w:val="VarsaylanParagrafYazTipi"/>
    <w:uiPriority w:val="22"/>
    <w:qFormat/>
    <w:rsid w:val="000A7419"/>
    <w:rPr>
      <w:b/>
      <w:bCs/>
    </w:rPr>
  </w:style>
  <w:style w:type="paragraph" w:styleId="DzMetin">
    <w:name w:val="Plain Text"/>
    <w:basedOn w:val="Normal"/>
    <w:link w:val="DzMetinChar"/>
    <w:uiPriority w:val="99"/>
    <w:semiHidden/>
    <w:unhideWhenUsed/>
    <w:rsid w:val="000051B0"/>
    <w:rPr>
      <w:rFonts w:ascii="Calibri" w:hAnsi="Calibri"/>
      <w:kern w:val="0"/>
      <w:sz w:val="22"/>
      <w:szCs w:val="21"/>
      <w14:ligatures w14:val="none"/>
    </w:rPr>
  </w:style>
  <w:style w:type="character" w:customStyle="1" w:styleId="DzMetinChar">
    <w:name w:val="Düz Metin Char"/>
    <w:basedOn w:val="VarsaylanParagrafYazTipi"/>
    <w:link w:val="DzMetin"/>
    <w:uiPriority w:val="99"/>
    <w:semiHidden/>
    <w:rsid w:val="000051B0"/>
    <w:rPr>
      <w:rFonts w:ascii="Calibri" w:hAnsi="Calibri"/>
      <w:kern w:val="0"/>
      <w:sz w:val="22"/>
      <w:szCs w:val="21"/>
      <w14:ligatures w14:val="none"/>
    </w:rPr>
  </w:style>
  <w:style w:type="paragraph" w:styleId="ListeParagraf">
    <w:name w:val="List Paragraph"/>
    <w:basedOn w:val="Normal"/>
    <w:uiPriority w:val="34"/>
    <w:qFormat/>
    <w:rsid w:val="00213218"/>
    <w:pPr>
      <w:spacing w:after="160" w:line="278" w:lineRule="auto"/>
      <w:ind w:left="720"/>
      <w:contextualSpacing/>
    </w:pPr>
  </w:style>
  <w:style w:type="character" w:styleId="Kpr">
    <w:name w:val="Hyperlink"/>
    <w:basedOn w:val="VarsaylanParagrafYazTipi"/>
    <w:uiPriority w:val="99"/>
    <w:unhideWhenUsed/>
    <w:rsid w:val="00213218"/>
    <w:rPr>
      <w:color w:val="0563C1" w:themeColor="hyperlink"/>
      <w:u w:val="single"/>
    </w:rPr>
  </w:style>
  <w:style w:type="character" w:styleId="zmlenmeyenBahsetme">
    <w:name w:val="Unresolved Mention"/>
    <w:basedOn w:val="VarsaylanParagrafYazTipi"/>
    <w:uiPriority w:val="99"/>
    <w:semiHidden/>
    <w:unhideWhenUsed/>
    <w:rsid w:val="00213218"/>
    <w:rPr>
      <w:color w:val="605E5C"/>
      <w:shd w:val="clear" w:color="auto" w:fill="E1DFDD"/>
    </w:rPr>
  </w:style>
  <w:style w:type="paragraph" w:styleId="NormalWeb">
    <w:name w:val="Normal (Web)"/>
    <w:basedOn w:val="Normal"/>
    <w:uiPriority w:val="99"/>
    <w:unhideWhenUsed/>
    <w:rsid w:val="0033799B"/>
    <w:pPr>
      <w:spacing w:before="100" w:beforeAutospacing="1" w:after="100" w:afterAutospacing="1"/>
    </w:pPr>
    <w:rPr>
      <w:rFonts w:ascii="Times New Roman" w:eastAsia="Times New Roman" w:hAnsi="Times New Roman" w:cs="Times New Roman"/>
      <w:kern w:val="0"/>
      <w:lang w:eastAsia="tr-TR"/>
      <w14:ligatures w14:val="none"/>
    </w:rPr>
  </w:style>
  <w:style w:type="character" w:customStyle="1" w:styleId="Balk3Char">
    <w:name w:val="Başlık 3 Char"/>
    <w:basedOn w:val="VarsaylanParagrafYazTipi"/>
    <w:link w:val="Balk3"/>
    <w:uiPriority w:val="9"/>
    <w:semiHidden/>
    <w:rsid w:val="00105AEC"/>
    <w:rPr>
      <w:rFonts w:asciiTheme="majorHAnsi" w:eastAsiaTheme="majorEastAsia" w:hAnsiTheme="majorHAnsi" w:cstheme="majorBidi"/>
      <w:color w:val="1F3763" w:themeColor="accent1" w:themeShade="7F"/>
    </w:rPr>
  </w:style>
  <w:style w:type="paragraph" w:styleId="Dzeltme">
    <w:name w:val="Revision"/>
    <w:hidden/>
    <w:uiPriority w:val="99"/>
    <w:semiHidden/>
    <w:rsid w:val="009C0BA5"/>
  </w:style>
  <w:style w:type="paragraph" w:customStyle="1" w:styleId="Body">
    <w:name w:val="Body"/>
    <w:rsid w:val="009B0FA2"/>
    <w:pPr>
      <w:spacing w:after="160" w:line="256" w:lineRule="auto"/>
    </w:pPr>
    <w:rPr>
      <w:rFonts w:ascii="Calibri" w:eastAsia="Calibri" w:hAnsi="Calibri" w:cs="Calibri"/>
      <w:color w:val="000000"/>
      <w:kern w:val="0"/>
      <w:sz w:val="22"/>
      <w:szCs w:val="22"/>
      <w:u w:color="00000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603651">
      <w:bodyDiv w:val="1"/>
      <w:marLeft w:val="0"/>
      <w:marRight w:val="0"/>
      <w:marTop w:val="0"/>
      <w:marBottom w:val="0"/>
      <w:divBdr>
        <w:top w:val="none" w:sz="0" w:space="0" w:color="auto"/>
        <w:left w:val="none" w:sz="0" w:space="0" w:color="auto"/>
        <w:bottom w:val="none" w:sz="0" w:space="0" w:color="auto"/>
        <w:right w:val="none" w:sz="0" w:space="0" w:color="auto"/>
      </w:divBdr>
    </w:div>
    <w:div w:id="469640135">
      <w:bodyDiv w:val="1"/>
      <w:marLeft w:val="0"/>
      <w:marRight w:val="0"/>
      <w:marTop w:val="0"/>
      <w:marBottom w:val="0"/>
      <w:divBdr>
        <w:top w:val="none" w:sz="0" w:space="0" w:color="auto"/>
        <w:left w:val="none" w:sz="0" w:space="0" w:color="auto"/>
        <w:bottom w:val="none" w:sz="0" w:space="0" w:color="auto"/>
        <w:right w:val="none" w:sz="0" w:space="0" w:color="auto"/>
      </w:divBdr>
    </w:div>
    <w:div w:id="686491856">
      <w:bodyDiv w:val="1"/>
      <w:marLeft w:val="0"/>
      <w:marRight w:val="0"/>
      <w:marTop w:val="0"/>
      <w:marBottom w:val="0"/>
      <w:divBdr>
        <w:top w:val="none" w:sz="0" w:space="0" w:color="auto"/>
        <w:left w:val="none" w:sz="0" w:space="0" w:color="auto"/>
        <w:bottom w:val="none" w:sz="0" w:space="0" w:color="auto"/>
        <w:right w:val="none" w:sz="0" w:space="0" w:color="auto"/>
      </w:divBdr>
    </w:div>
    <w:div w:id="892734266">
      <w:bodyDiv w:val="1"/>
      <w:marLeft w:val="0"/>
      <w:marRight w:val="0"/>
      <w:marTop w:val="0"/>
      <w:marBottom w:val="0"/>
      <w:divBdr>
        <w:top w:val="none" w:sz="0" w:space="0" w:color="auto"/>
        <w:left w:val="none" w:sz="0" w:space="0" w:color="auto"/>
        <w:bottom w:val="none" w:sz="0" w:space="0" w:color="auto"/>
        <w:right w:val="none" w:sz="0" w:space="0" w:color="auto"/>
      </w:divBdr>
    </w:div>
    <w:div w:id="1094788679">
      <w:bodyDiv w:val="1"/>
      <w:marLeft w:val="0"/>
      <w:marRight w:val="0"/>
      <w:marTop w:val="0"/>
      <w:marBottom w:val="0"/>
      <w:divBdr>
        <w:top w:val="none" w:sz="0" w:space="0" w:color="auto"/>
        <w:left w:val="none" w:sz="0" w:space="0" w:color="auto"/>
        <w:bottom w:val="none" w:sz="0" w:space="0" w:color="auto"/>
        <w:right w:val="none" w:sz="0" w:space="0" w:color="auto"/>
      </w:divBdr>
    </w:div>
    <w:div w:id="1138181727">
      <w:bodyDiv w:val="1"/>
      <w:marLeft w:val="0"/>
      <w:marRight w:val="0"/>
      <w:marTop w:val="0"/>
      <w:marBottom w:val="0"/>
      <w:divBdr>
        <w:top w:val="none" w:sz="0" w:space="0" w:color="auto"/>
        <w:left w:val="none" w:sz="0" w:space="0" w:color="auto"/>
        <w:bottom w:val="none" w:sz="0" w:space="0" w:color="auto"/>
        <w:right w:val="none" w:sz="0" w:space="0" w:color="auto"/>
      </w:divBdr>
    </w:div>
    <w:div w:id="1387487119">
      <w:bodyDiv w:val="1"/>
      <w:marLeft w:val="0"/>
      <w:marRight w:val="0"/>
      <w:marTop w:val="0"/>
      <w:marBottom w:val="0"/>
      <w:divBdr>
        <w:top w:val="none" w:sz="0" w:space="0" w:color="auto"/>
        <w:left w:val="none" w:sz="0" w:space="0" w:color="auto"/>
        <w:bottom w:val="none" w:sz="0" w:space="0" w:color="auto"/>
        <w:right w:val="none" w:sz="0" w:space="0" w:color="auto"/>
      </w:divBdr>
      <w:divsChild>
        <w:div w:id="7868545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1734763">
      <w:bodyDiv w:val="1"/>
      <w:marLeft w:val="0"/>
      <w:marRight w:val="0"/>
      <w:marTop w:val="0"/>
      <w:marBottom w:val="0"/>
      <w:divBdr>
        <w:top w:val="none" w:sz="0" w:space="0" w:color="auto"/>
        <w:left w:val="none" w:sz="0" w:space="0" w:color="auto"/>
        <w:bottom w:val="none" w:sz="0" w:space="0" w:color="auto"/>
        <w:right w:val="none" w:sz="0" w:space="0" w:color="auto"/>
      </w:divBdr>
    </w:div>
    <w:div w:id="1731927858">
      <w:bodyDiv w:val="1"/>
      <w:marLeft w:val="0"/>
      <w:marRight w:val="0"/>
      <w:marTop w:val="0"/>
      <w:marBottom w:val="0"/>
      <w:divBdr>
        <w:top w:val="none" w:sz="0" w:space="0" w:color="auto"/>
        <w:left w:val="none" w:sz="0" w:space="0" w:color="auto"/>
        <w:bottom w:val="none" w:sz="0" w:space="0" w:color="auto"/>
        <w:right w:val="none" w:sz="0" w:space="0" w:color="auto"/>
      </w:divBdr>
      <w:divsChild>
        <w:div w:id="1026829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2489702">
      <w:bodyDiv w:val="1"/>
      <w:marLeft w:val="0"/>
      <w:marRight w:val="0"/>
      <w:marTop w:val="0"/>
      <w:marBottom w:val="0"/>
      <w:divBdr>
        <w:top w:val="none" w:sz="0" w:space="0" w:color="auto"/>
        <w:left w:val="none" w:sz="0" w:space="0" w:color="auto"/>
        <w:bottom w:val="none" w:sz="0" w:space="0" w:color="auto"/>
        <w:right w:val="none" w:sz="0" w:space="0" w:color="auto"/>
      </w:divBdr>
    </w:div>
    <w:div w:id="202516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guzel@grupyeni.com.t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9c46d0-9449-4d1b-b07d-d4f6ea524fe0" xsi:nil="true"/>
    <lcf76f155ced4ddcb4097134ff3c332f xmlns="85b896a2-694c-41e7-82f9-333d61995eb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Belge" ma:contentTypeID="0x01010027DB0A1628EF534691A0AEB12B42FC95" ma:contentTypeVersion="14" ma:contentTypeDescription="Yeni belge oluşturun." ma:contentTypeScope="" ma:versionID="a8318aca001cb8e40f29ba60f074e063">
  <xsd:schema xmlns:xsd="http://www.w3.org/2001/XMLSchema" xmlns:xs="http://www.w3.org/2001/XMLSchema" xmlns:p="http://schemas.microsoft.com/office/2006/metadata/properties" xmlns:ns2="85b896a2-694c-41e7-82f9-333d61995eba" xmlns:ns3="7f9c46d0-9449-4d1b-b07d-d4f6ea524fe0" targetNamespace="http://schemas.microsoft.com/office/2006/metadata/properties" ma:root="true" ma:fieldsID="574b624cefb9d2aeedf2b32c10a7acdc" ns2:_="" ns3:_="">
    <xsd:import namespace="85b896a2-694c-41e7-82f9-333d61995eba"/>
    <xsd:import namespace="7f9c46d0-9449-4d1b-b07d-d4f6ea524f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896a2-694c-41e7-82f9-333d61995e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Resim Etiketleri" ma:readOnly="false" ma:fieldId="{5cf76f15-5ced-4ddc-b409-7134ff3c332f}" ma:taxonomyMulti="true" ma:sspId="dac513f5-60af-4961-bd07-05563deefbe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9c46d0-9449-4d1b-b07d-d4f6ea524fe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afac3c-918d-4d96-80f1-6455bd77a081}" ma:internalName="TaxCatchAll" ma:showField="CatchAllData" ma:web="7f9c46d0-9449-4d1b-b07d-d4f6ea524f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31F79-79DD-4047-82D7-AF009B4ED921}">
  <ds:schemaRefs>
    <ds:schemaRef ds:uri="http://schemas.microsoft.com/sharepoint/v3/contenttype/forms"/>
  </ds:schemaRefs>
</ds:datastoreItem>
</file>

<file path=customXml/itemProps2.xml><?xml version="1.0" encoding="utf-8"?>
<ds:datastoreItem xmlns:ds="http://schemas.openxmlformats.org/officeDocument/2006/customXml" ds:itemID="{C8DA999E-6A51-47A5-BFDC-14EED20D5FF6}">
  <ds:schemaRefs>
    <ds:schemaRef ds:uri="http://schemas.microsoft.com/office/2006/metadata/properties"/>
    <ds:schemaRef ds:uri="http://schemas.microsoft.com/office/infopath/2007/PartnerControls"/>
    <ds:schemaRef ds:uri="7f9c46d0-9449-4d1b-b07d-d4f6ea524fe0"/>
    <ds:schemaRef ds:uri="85b896a2-694c-41e7-82f9-333d61995eba"/>
  </ds:schemaRefs>
</ds:datastoreItem>
</file>

<file path=customXml/itemProps3.xml><?xml version="1.0" encoding="utf-8"?>
<ds:datastoreItem xmlns:ds="http://schemas.openxmlformats.org/officeDocument/2006/customXml" ds:itemID="{4BF9F0E3-93E4-412B-B15E-DFB526D3E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896a2-694c-41e7-82f9-333d61995eba"/>
    <ds:schemaRef ds:uri="7f9c46d0-9449-4d1b-b07d-d4f6ea524f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93C803-A5A5-4DFA-8D37-D5552173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1031</Words>
  <Characters>5878</Characters>
  <Application>Microsoft Office Word</Application>
  <DocSecurity>0</DocSecurity>
  <Lines>48</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yunusemrearslan01@gmail.com</dc:creator>
  <cp:keywords/>
  <dc:description/>
  <cp:lastModifiedBy>Soner Çağlar</cp:lastModifiedBy>
  <cp:revision>41</cp:revision>
  <cp:lastPrinted>2026-01-06T14:24:00Z</cp:lastPrinted>
  <dcterms:created xsi:type="dcterms:W3CDTF">2025-11-24T11:36:00Z</dcterms:created>
  <dcterms:modified xsi:type="dcterms:W3CDTF">2026-01-16T09:24:00Z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0x01010027DB0A1628EF534691A0AEB12B42FC95</vt:lpwstr>
  </property>
  <property fmtid="{D5CDD505-2E9C-101B-9397-08002B2CF9AE}" pid="3" name="MediaServiceImageTags">
    <vt:lpwstr/>
  </property>
</Properties>
</file>